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EF" w:rsidRPr="00362AEF" w:rsidRDefault="00362AEF" w:rsidP="00B16FE7">
      <w:pPr>
        <w:jc w:val="both"/>
        <w:rPr>
          <w:rFonts w:asciiTheme="majorHAnsi" w:eastAsia="Times New Roman" w:hAnsiTheme="majorHAnsi" w:cs="Arial"/>
          <w:b/>
          <w:bCs/>
          <w:color w:val="4F81BD" w:themeColor="accent1"/>
          <w:sz w:val="28"/>
          <w:szCs w:val="28"/>
          <w:lang w:eastAsia="it-IT"/>
        </w:rPr>
      </w:pPr>
      <w:bookmarkStart w:id="0" w:name="_GoBack"/>
      <w:bookmarkEnd w:id="0"/>
      <w:r w:rsidRPr="00362AEF">
        <w:rPr>
          <w:rFonts w:asciiTheme="majorHAnsi" w:eastAsia="Times New Roman" w:hAnsiTheme="majorHAnsi" w:cs="Arial"/>
          <w:b/>
          <w:bCs/>
          <w:color w:val="4F81BD" w:themeColor="accent1"/>
          <w:sz w:val="28"/>
          <w:szCs w:val="28"/>
          <w:lang w:eastAsia="it-IT"/>
        </w:rPr>
        <w:t>Bando DG GIUSTIZIA: AZIONI DI SOSTEGNO PER LA COOPERAZIONE IN</w:t>
      </w:r>
      <w:r>
        <w:rPr>
          <w:rFonts w:asciiTheme="majorHAnsi" w:eastAsia="Times New Roman" w:hAnsiTheme="majorHAnsi" w:cs="Arial"/>
          <w:b/>
          <w:bCs/>
          <w:color w:val="4F81BD" w:themeColor="accent1"/>
          <w:sz w:val="28"/>
          <w:szCs w:val="28"/>
          <w:lang w:eastAsia="it-IT"/>
        </w:rPr>
        <w:t xml:space="preserve"> </w:t>
      </w:r>
      <w:r w:rsidRPr="00362AEF">
        <w:rPr>
          <w:rFonts w:asciiTheme="majorHAnsi" w:eastAsia="Times New Roman" w:hAnsiTheme="majorHAnsi" w:cs="Arial"/>
          <w:b/>
          <w:bCs/>
          <w:color w:val="4F81BD" w:themeColor="accent1"/>
          <w:sz w:val="28"/>
          <w:szCs w:val="28"/>
          <w:lang w:eastAsia="it-IT"/>
        </w:rPr>
        <w:t xml:space="preserve">MATERIA CIVILE </w:t>
      </w:r>
    </w:p>
    <w:p w:rsidR="00362AEF" w:rsidRDefault="00362AEF" w:rsidP="00B16FE7">
      <w:pPr>
        <w:jc w:val="both"/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</w:pPr>
    </w:p>
    <w:p w:rsidR="00362AEF" w:rsidRPr="00362AEF" w:rsidRDefault="00362AEF" w:rsidP="00B16FE7">
      <w:pPr>
        <w:jc w:val="both"/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</w:pPr>
      <w:r w:rsidRPr="00362AEF"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  <w:t xml:space="preserve">Programma </w:t>
      </w:r>
      <w:proofErr w:type="spellStart"/>
      <w:r w:rsidRPr="00362AEF"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  <w:t>PROGRAMMA</w:t>
      </w:r>
      <w:proofErr w:type="spellEnd"/>
      <w:r w:rsidRPr="00362AEF"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  <w:t xml:space="preserve"> GIUSTIZA (2014-2020)</w:t>
      </w:r>
    </w:p>
    <w:p w:rsidR="00362AEF" w:rsidRPr="00362AEF" w:rsidRDefault="00362AEF" w:rsidP="00B16FE7">
      <w:pPr>
        <w:jc w:val="both"/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</w:pPr>
      <w:r w:rsidRPr="00362AEF">
        <w:rPr>
          <w:rFonts w:asciiTheme="majorHAnsi" w:eastAsia="Times New Roman" w:hAnsiTheme="majorHAnsi" w:cs="Arial"/>
          <w:b/>
          <w:bCs/>
          <w:color w:val="333333"/>
          <w:sz w:val="28"/>
          <w:szCs w:val="28"/>
          <w:lang w:eastAsia="it-IT"/>
        </w:rPr>
        <w:t>Invito a presentare proposte: JUST/2014/JCOO/AG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 w:cs="Arial"/>
          <w:color w:val="800000"/>
          <w:sz w:val="28"/>
          <w:szCs w:val="28"/>
        </w:rPr>
      </w:pPr>
      <w:r w:rsidRPr="002D7819">
        <w:rPr>
          <w:rStyle w:val="Enfasigrassetto"/>
          <w:rFonts w:asciiTheme="majorHAnsi" w:hAnsiTheme="majorHAnsi" w:cs="Arial"/>
          <w:color w:val="800000"/>
          <w:sz w:val="28"/>
          <w:szCs w:val="28"/>
        </w:rPr>
        <w:t>Finalità del bando: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 xml:space="preserve">co-finanziamento di progetti nazionali o transnazionali che contribuiscano al rafforzamento della cooperazione giudiziaria in materia civile. 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color w:val="000000"/>
          <w:sz w:val="28"/>
          <w:szCs w:val="28"/>
        </w:rPr>
        <w:t>I progetti dovranno essere finalizzati a  produrre un evidente valore aggiunto a livello europeo.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  <w:lang w:val="en-US"/>
        </w:rPr>
      </w:pPr>
      <w:proofErr w:type="spellStart"/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  <w:lang w:val="en-US"/>
        </w:rPr>
        <w:t>Priorità</w:t>
      </w:r>
      <w:proofErr w:type="spellEnd"/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  <w:lang w:val="en-US"/>
        </w:rPr>
        <w:t>tematiche</w:t>
      </w:r>
      <w:proofErr w:type="spellEnd"/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  <w:lang w:val="en-US"/>
        </w:rPr>
        <w:t>: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</w:pPr>
      <w:r w:rsidRPr="002D7819">
        <w:rPr>
          <w:rFonts w:asciiTheme="majorHAnsi" w:hAnsiTheme="majorHAnsi" w:cs="Arial"/>
          <w:color w:val="000000"/>
          <w:sz w:val="28"/>
          <w:szCs w:val="28"/>
        </w:rPr>
        <w:br/>
      </w:r>
      <w:r w:rsidRPr="002D7819">
        <w:rPr>
          <w:rStyle w:val="Enfasigrassetto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1.</w:t>
      </w:r>
      <w:r w:rsidRPr="002D7819">
        <w:rPr>
          <w:rStyle w:val="apple-converted-space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contribuire alla implementazione dei seguenti regolamenti europei: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Regulation (EU) No1215/2012 on jurisdiction and the recognition and enforcement of judgments in civil and commercial matters (recast);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Regulation (EU) No 650/2012 on jurisdiction, applicable law, recognition and enforcement of decisions and acceptance and enforcement of authentic instruments in matters of successions and on the creation of a European Certificate of Succession;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Regulation (EC) No 805/2004 creating a European Enforcement Order for uncontested claims;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Regulation (EC) No 1896/2006 creating a European order for payment procedure;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Regulation (EC) No 861/2007 establishing a European Small Claims Procedure;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lang w:val="en-US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•</w:t>
      </w:r>
      <w:r w:rsidRPr="002D7819">
        <w:rPr>
          <w:rStyle w:val="apple-converted-space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  <w:lang w:val="en-US"/>
        </w:rPr>
        <w:t>The 2005 Hague Convention on Choice-of-Court Agreements.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Style w:val="Enfasigrassetto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2.</w:t>
      </w:r>
      <w:r w:rsidRPr="002D7819">
        <w:rPr>
          <w:rFonts w:asciiTheme="majorHAnsi" w:hAnsiTheme="majorHAnsi" w:cs="Arial"/>
          <w:color w:val="000000"/>
          <w:sz w:val="28"/>
          <w:szCs w:val="28"/>
        </w:rPr>
        <w:t> favorire lo scambio e la comunicazione strutturata di dati tra le autorità competenti incluse la trasmissione elettronica di documenti, richiesta di informazioni, interrogazione delle parti e dei testimoni oltre i confini nazionali in conformità alla legislazione europea;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scambio  di buone pratiche in materia di insolvenza e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pre-inzolvenza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in base alla "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Commission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recommendation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of 12.3.2014 on a new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approach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to business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failure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and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insolvency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(2014/135/EU)".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</w:pPr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Attività finanziabili: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• </w:t>
      </w:r>
      <w:r w:rsidRPr="002D7819">
        <w:rPr>
          <w:rFonts w:asciiTheme="majorHAnsi" w:hAnsiTheme="majorHAnsi" w:cs="Arial"/>
          <w:color w:val="000000"/>
          <w:sz w:val="28"/>
          <w:szCs w:val="28"/>
        </w:rPr>
        <w:t>attività analitiche come raccolta dati, studi, ricerche;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•</w:t>
      </w:r>
      <w:r w:rsidRPr="002D7819">
        <w:rPr>
          <w:rStyle w:val="apple-converted-space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mutual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learning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, scambio di buone pratiche, cooperazione, identificazione di best </w:t>
      </w:r>
      <w:proofErr w:type="spellStart"/>
      <w:r w:rsidRPr="002D7819">
        <w:rPr>
          <w:rFonts w:asciiTheme="majorHAnsi" w:hAnsiTheme="majorHAnsi" w:cs="Arial"/>
          <w:color w:val="000000"/>
          <w:sz w:val="28"/>
          <w:szCs w:val="28"/>
        </w:rPr>
        <w:t>practices</w:t>
      </w:r>
      <w:proofErr w:type="spellEnd"/>
      <w:r w:rsidRPr="002D7819">
        <w:rPr>
          <w:rFonts w:asciiTheme="majorHAnsi" w:hAnsiTheme="majorHAnsi" w:cs="Arial"/>
          <w:color w:val="000000"/>
          <w:sz w:val="28"/>
          <w:szCs w:val="28"/>
        </w:rPr>
        <w:t xml:space="preserve"> esportabili in altri paesi partecipanti;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•</w:t>
      </w:r>
      <w:r w:rsidRPr="002D7819">
        <w:rPr>
          <w:rStyle w:val="apple-converted-space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</w:rPr>
        <w:t>disseminazione e campagne di sensibilizzazione.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</w:pPr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Requisiti di eleggibilità:</w:t>
      </w:r>
      <w:r w:rsidRPr="002D7819">
        <w:rPr>
          <w:rStyle w:val="apple-converted-space"/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i progetti (nazionali o trans-nazionali) devono essere presentati da enti con sede in uno Stato membro UE (esclusi Danimarca e Regno Unito). 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Finanziamento:</w:t>
      </w:r>
      <w:r w:rsidRPr="002D7819">
        <w:rPr>
          <w:rStyle w:val="apple-converted-space"/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</w:rPr>
        <w:t>a partire da 75.000 euro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</w:pPr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Durata</w:t>
      </w:r>
      <w:r w:rsidRPr="002D7819">
        <w:rPr>
          <w:rStyle w:val="Enfasigrassetto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:</w:t>
      </w:r>
      <w:r w:rsidRPr="002D7819">
        <w:rPr>
          <w:rStyle w:val="apple-converted-space"/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 </w:t>
      </w: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fino a 24 mesi</w:t>
      </w: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</w:p>
    <w:p w:rsidR="002D7819" w:rsidRPr="002D7819" w:rsidRDefault="002D7819" w:rsidP="002D7819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2D7819">
        <w:rPr>
          <w:rFonts w:asciiTheme="majorHAnsi" w:hAnsiTheme="majorHAnsi" w:cs="Arial"/>
          <w:b/>
          <w:bCs/>
          <w:color w:val="800000"/>
          <w:sz w:val="28"/>
          <w:szCs w:val="28"/>
          <w:bdr w:val="none" w:sz="0" w:space="0" w:color="auto" w:frame="1"/>
        </w:rPr>
        <w:t>Modalità di presentazione: </w:t>
      </w:r>
      <w:r w:rsidRPr="002D7819">
        <w:rPr>
          <w:rFonts w:asciiTheme="majorHAnsi" w:hAnsiTheme="majorHAnsi" w:cs="Arial"/>
          <w:color w:val="000000"/>
          <w:sz w:val="28"/>
          <w:szCs w:val="28"/>
          <w:bdr w:val="none" w:sz="0" w:space="0" w:color="auto" w:frame="1"/>
        </w:rPr>
        <w:t>presentazione dei progetti online entro le ore 12.00 del 19 gennaio 2015.</w:t>
      </w:r>
    </w:p>
    <w:sectPr w:rsidR="002D7819" w:rsidRPr="002D7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EF"/>
    <w:rsid w:val="002D7819"/>
    <w:rsid w:val="00362AEF"/>
    <w:rsid w:val="0089111D"/>
    <w:rsid w:val="00B16FE7"/>
    <w:rsid w:val="00E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justify">
    <w:name w:val="rtejustify"/>
    <w:basedOn w:val="Normale"/>
    <w:rsid w:val="002D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7819"/>
    <w:rPr>
      <w:b/>
      <w:bCs/>
    </w:rPr>
  </w:style>
  <w:style w:type="character" w:customStyle="1" w:styleId="apple-converted-space">
    <w:name w:val="apple-converted-space"/>
    <w:basedOn w:val="Carpredefinitoparagrafo"/>
    <w:rsid w:val="002D7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justify">
    <w:name w:val="rtejustify"/>
    <w:basedOn w:val="Normale"/>
    <w:rsid w:val="002D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7819"/>
    <w:rPr>
      <w:b/>
      <w:bCs/>
    </w:rPr>
  </w:style>
  <w:style w:type="character" w:customStyle="1" w:styleId="apple-converted-space">
    <w:name w:val="apple-converted-space"/>
    <w:basedOn w:val="Carpredefinitoparagrafo"/>
    <w:rsid w:val="002D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dainelli</dc:creator>
  <cp:lastModifiedBy>dainelli</cp:lastModifiedBy>
  <cp:revision>2</cp:revision>
  <dcterms:created xsi:type="dcterms:W3CDTF">2015-11-17T11:05:00Z</dcterms:created>
  <dcterms:modified xsi:type="dcterms:W3CDTF">2015-11-17T11:05:00Z</dcterms:modified>
</cp:coreProperties>
</file>