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BD5BD" w14:textId="05C0F612" w:rsidR="00984611" w:rsidRDefault="00F67A93" w:rsidP="00F67A93">
      <w:pPr>
        <w:autoSpaceDE w:val="0"/>
        <w:autoSpaceDN w:val="0"/>
        <w:adjustRightInd w:val="0"/>
        <w:spacing w:after="0" w:line="240" w:lineRule="auto"/>
        <w:jc w:val="center"/>
        <w:rPr>
          <w:rFonts w:ascii="AGaramond-Semibold-SC700" w:hAnsi="AGaramond-Semibold-SC700" w:cs="AGaramond-Semibold-SC700"/>
          <w:color w:val="E36C0A"/>
          <w:sz w:val="28"/>
          <w:szCs w:val="28"/>
        </w:rPr>
      </w:pPr>
      <w:bookmarkStart w:id="0" w:name="_GoBack"/>
      <w:bookmarkEnd w:id="0"/>
      <w:r>
        <w:rPr>
          <w:rFonts w:ascii="AGaramond-Semibold-SC700" w:hAnsi="AGaramond-Semibold-SC700" w:cs="AGaramond-Semibold-SC700"/>
          <w:noProof/>
          <w:color w:val="E36C0A"/>
          <w:sz w:val="28"/>
          <w:szCs w:val="28"/>
          <w:lang w:eastAsia="it-IT"/>
        </w:rPr>
        <w:drawing>
          <wp:inline distT="0" distB="0" distL="0" distR="0" wp14:anchorId="56ACD699" wp14:editId="3FB17F0D">
            <wp:extent cx="2768600" cy="12446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unifi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40600" w14:textId="6813F8FB" w:rsidR="00A337DE" w:rsidRDefault="00A337DE" w:rsidP="00E42C05">
      <w:pPr>
        <w:autoSpaceDE w:val="0"/>
        <w:autoSpaceDN w:val="0"/>
        <w:adjustRightInd w:val="0"/>
        <w:spacing w:after="0" w:line="240" w:lineRule="auto"/>
        <w:rPr>
          <w:rFonts w:ascii="Garamond" w:hAnsi="Garamond" w:cs="AGaramond-Semibold-SC700"/>
          <w:color w:val="993300"/>
          <w:sz w:val="28"/>
          <w:szCs w:val="28"/>
        </w:rPr>
      </w:pPr>
    </w:p>
    <w:p w14:paraId="6ADCB6CF" w14:textId="28D8CD35" w:rsidR="00984611" w:rsidRPr="00D1483C" w:rsidRDefault="00984611" w:rsidP="00D1483C">
      <w:pPr>
        <w:autoSpaceDE w:val="0"/>
        <w:autoSpaceDN w:val="0"/>
        <w:adjustRightInd w:val="0"/>
        <w:spacing w:after="0"/>
        <w:jc w:val="center"/>
        <w:outlineLvl w:val="0"/>
        <w:rPr>
          <w:rFonts w:ascii="Garamond" w:hAnsi="Garamond" w:cs="AGaramond-Semibold-SC700"/>
          <w:b/>
          <w:i/>
          <w:color w:val="365F91" w:themeColor="accent1" w:themeShade="BF"/>
          <w:sz w:val="36"/>
          <w:szCs w:val="36"/>
        </w:rPr>
      </w:pPr>
      <w:r w:rsidRPr="00D1483C">
        <w:rPr>
          <w:rFonts w:ascii="Garamond" w:hAnsi="Garamond" w:cs="AGaramond-Semibold-SC700"/>
          <w:b/>
          <w:i/>
          <w:color w:val="365F91" w:themeColor="accent1" w:themeShade="BF"/>
          <w:sz w:val="36"/>
          <w:szCs w:val="36"/>
        </w:rPr>
        <w:t>D</w:t>
      </w:r>
      <w:r w:rsidR="00426163" w:rsidRPr="00D1483C">
        <w:rPr>
          <w:rFonts w:ascii="Garamond" w:hAnsi="Garamond" w:cs="AGaramond-Semibold-SC700"/>
          <w:b/>
          <w:i/>
          <w:color w:val="365F91" w:themeColor="accent1" w:themeShade="BF"/>
          <w:sz w:val="36"/>
          <w:szCs w:val="36"/>
        </w:rPr>
        <w:t>ottorato di Ricerca in Scienze G</w:t>
      </w:r>
      <w:r w:rsidRPr="00D1483C">
        <w:rPr>
          <w:rFonts w:ascii="Garamond" w:hAnsi="Garamond" w:cs="AGaramond-Semibold-SC700"/>
          <w:b/>
          <w:i/>
          <w:color w:val="365F91" w:themeColor="accent1" w:themeShade="BF"/>
          <w:sz w:val="36"/>
          <w:szCs w:val="36"/>
        </w:rPr>
        <w:t>iuridiche</w:t>
      </w:r>
    </w:p>
    <w:p w14:paraId="05905144" w14:textId="612EF6AE" w:rsidR="00E42C05" w:rsidRPr="00D1483C" w:rsidRDefault="00426163" w:rsidP="00D1483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Garamond" w:hAnsi="Garamond" w:cs="AGaramond-Semibold-SC700"/>
          <w:b/>
          <w:i/>
          <w:color w:val="365F91" w:themeColor="accent1" w:themeShade="BF"/>
          <w:sz w:val="36"/>
          <w:szCs w:val="36"/>
        </w:rPr>
      </w:pPr>
      <w:r w:rsidRPr="00D1483C">
        <w:rPr>
          <w:rFonts w:ascii="Garamond" w:hAnsi="Garamond" w:cs="AGaramond-Semibold-SC700"/>
          <w:b/>
          <w:i/>
          <w:color w:val="365F91" w:themeColor="accent1" w:themeShade="BF"/>
          <w:sz w:val="36"/>
          <w:szCs w:val="36"/>
        </w:rPr>
        <w:t xml:space="preserve">Indirizzo in </w:t>
      </w:r>
      <w:r w:rsidR="00E7485C" w:rsidRPr="00D1483C">
        <w:rPr>
          <w:rFonts w:ascii="Garamond" w:hAnsi="Garamond" w:cs="AGaramond-Semibold-SC700"/>
          <w:b/>
          <w:i/>
          <w:color w:val="365F91" w:themeColor="accent1" w:themeShade="BF"/>
          <w:sz w:val="36"/>
          <w:szCs w:val="36"/>
        </w:rPr>
        <w:t>Teoria e Storia del Diritto</w:t>
      </w:r>
    </w:p>
    <w:p w14:paraId="799036CE" w14:textId="2D624626" w:rsidR="00F67A93" w:rsidRDefault="00F67A93" w:rsidP="00E7485C">
      <w:pPr>
        <w:pStyle w:val="TimesNewroman"/>
        <w:spacing w:line="276" w:lineRule="auto"/>
        <w:jc w:val="left"/>
        <w:rPr>
          <w:rFonts w:ascii="Garamond" w:hAnsi="Garamond"/>
          <w:b/>
          <w:color w:val="365F91" w:themeColor="accent1" w:themeShade="BF"/>
          <w:sz w:val="30"/>
          <w:szCs w:val="30"/>
        </w:rPr>
      </w:pPr>
    </w:p>
    <w:p w14:paraId="2E29E2CB" w14:textId="77777777" w:rsidR="00F67A93" w:rsidRDefault="00F67A93" w:rsidP="00E7485C">
      <w:pPr>
        <w:pStyle w:val="TimesNewroman"/>
        <w:spacing w:line="276" w:lineRule="auto"/>
        <w:jc w:val="left"/>
        <w:rPr>
          <w:rFonts w:ascii="Garamond" w:hAnsi="Garamond"/>
          <w:b/>
          <w:color w:val="365F91" w:themeColor="accent1" w:themeShade="BF"/>
          <w:sz w:val="30"/>
          <w:szCs w:val="30"/>
        </w:rPr>
      </w:pPr>
    </w:p>
    <w:p w14:paraId="54F88DBB" w14:textId="46C43F85" w:rsidR="002D4399" w:rsidRPr="00E7485C" w:rsidRDefault="00E7485C" w:rsidP="00E7485C">
      <w:pPr>
        <w:pStyle w:val="TimesNewroman"/>
        <w:spacing w:line="360" w:lineRule="auto"/>
        <w:contextualSpacing/>
        <w:rPr>
          <w:rFonts w:ascii="Garamond" w:hAnsi="Garamond"/>
          <w:b/>
          <w:sz w:val="36"/>
          <w:szCs w:val="36"/>
        </w:rPr>
      </w:pPr>
      <w:r w:rsidRPr="00E7485C">
        <w:rPr>
          <w:rFonts w:ascii="Garamond" w:hAnsi="Garamond"/>
          <w:b/>
          <w:sz w:val="36"/>
          <w:szCs w:val="36"/>
        </w:rPr>
        <w:t>Mercoledì</w:t>
      </w:r>
      <w:r w:rsidR="00D74888" w:rsidRPr="00E7485C">
        <w:rPr>
          <w:rFonts w:ascii="Garamond" w:hAnsi="Garamond"/>
          <w:b/>
          <w:sz w:val="36"/>
          <w:szCs w:val="36"/>
        </w:rPr>
        <w:t xml:space="preserve"> </w:t>
      </w:r>
      <w:r w:rsidRPr="00E7485C">
        <w:rPr>
          <w:rFonts w:ascii="Garamond" w:hAnsi="Garamond"/>
          <w:b/>
          <w:sz w:val="36"/>
          <w:szCs w:val="36"/>
        </w:rPr>
        <w:t>9</w:t>
      </w:r>
      <w:r w:rsidR="00D74888" w:rsidRPr="00E7485C">
        <w:rPr>
          <w:rFonts w:ascii="Garamond" w:hAnsi="Garamond"/>
          <w:b/>
          <w:sz w:val="36"/>
          <w:szCs w:val="36"/>
        </w:rPr>
        <w:t xml:space="preserve"> </w:t>
      </w:r>
      <w:r w:rsidRPr="00E7485C">
        <w:rPr>
          <w:rFonts w:ascii="Garamond" w:hAnsi="Garamond"/>
          <w:b/>
          <w:sz w:val="36"/>
          <w:szCs w:val="36"/>
        </w:rPr>
        <w:t>maggio 2018, ore 16.00</w:t>
      </w:r>
    </w:p>
    <w:p w14:paraId="748573CA" w14:textId="3E989783" w:rsidR="002D4399" w:rsidRPr="00E7485C" w:rsidRDefault="00E7485C" w:rsidP="00E7485C">
      <w:pPr>
        <w:pStyle w:val="TimesNewroman"/>
        <w:spacing w:line="360" w:lineRule="auto"/>
        <w:contextualSpacing/>
        <w:rPr>
          <w:rFonts w:ascii="Garamond" w:hAnsi="Garamond"/>
          <w:b/>
          <w:sz w:val="36"/>
          <w:szCs w:val="36"/>
          <w:lang w:val="pt-BR"/>
        </w:rPr>
      </w:pPr>
      <w:r w:rsidRPr="007C2BDD">
        <w:rPr>
          <w:rFonts w:ascii="Garamond" w:hAnsi="Garamond"/>
          <w:b/>
          <w:sz w:val="36"/>
          <w:szCs w:val="36"/>
        </w:rPr>
        <w:t>Edificio</w:t>
      </w:r>
      <w:r w:rsidR="002E5FC3">
        <w:rPr>
          <w:rFonts w:ascii="Garamond" w:hAnsi="Garamond"/>
          <w:b/>
          <w:sz w:val="36"/>
          <w:szCs w:val="36"/>
          <w:lang w:val="pt-BR"/>
        </w:rPr>
        <w:t xml:space="preserve"> D4 - </w:t>
      </w:r>
      <w:r w:rsidR="0070654A">
        <w:rPr>
          <w:rFonts w:ascii="Garamond" w:hAnsi="Garamond"/>
          <w:b/>
          <w:sz w:val="36"/>
          <w:szCs w:val="36"/>
          <w:lang w:val="pt-BR"/>
        </w:rPr>
        <w:t>Aula 1.02</w:t>
      </w:r>
    </w:p>
    <w:p w14:paraId="4907896B" w14:textId="4505C5E7" w:rsidR="00E42C05" w:rsidRDefault="00E42C05" w:rsidP="00E7485C">
      <w:pPr>
        <w:pStyle w:val="TimesNewroman"/>
        <w:spacing w:line="276" w:lineRule="auto"/>
        <w:contextualSpacing/>
        <w:jc w:val="both"/>
        <w:rPr>
          <w:rFonts w:ascii="Garamond" w:hAnsi="Garamond"/>
          <w:b/>
          <w:sz w:val="28"/>
          <w:szCs w:val="28"/>
          <w:lang w:val="pt-BR"/>
        </w:rPr>
      </w:pPr>
    </w:p>
    <w:p w14:paraId="22C4F41F" w14:textId="6A3523A6" w:rsidR="00E7485C" w:rsidRPr="00D74888" w:rsidRDefault="00E7485C" w:rsidP="00E7485C">
      <w:pPr>
        <w:pStyle w:val="TimesNewroman"/>
        <w:spacing w:line="276" w:lineRule="auto"/>
        <w:contextualSpacing/>
        <w:jc w:val="both"/>
        <w:rPr>
          <w:rFonts w:ascii="Garamond" w:hAnsi="Garamond"/>
          <w:b/>
          <w:sz w:val="28"/>
          <w:szCs w:val="28"/>
          <w:lang w:val="pt-BR"/>
        </w:rPr>
      </w:pPr>
    </w:p>
    <w:p w14:paraId="0B7D4437" w14:textId="1C49B887" w:rsidR="00E21C97" w:rsidRPr="007C2BDD" w:rsidRDefault="00426163" w:rsidP="006C67EB">
      <w:pPr>
        <w:spacing w:after="0"/>
        <w:contextualSpacing/>
        <w:jc w:val="center"/>
        <w:outlineLvl w:val="0"/>
        <w:rPr>
          <w:rFonts w:ascii="Garamond" w:hAnsi="Garamond"/>
          <w:b/>
          <w:i/>
          <w:color w:val="1F497D" w:themeColor="text2"/>
          <w:sz w:val="56"/>
          <w:szCs w:val="56"/>
        </w:rPr>
      </w:pPr>
      <w:r w:rsidRPr="007C2BDD">
        <w:rPr>
          <w:rFonts w:ascii="Garamond" w:hAnsi="Garamond"/>
          <w:b/>
          <w:i/>
          <w:color w:val="1F497D" w:themeColor="text2"/>
          <w:sz w:val="56"/>
          <w:szCs w:val="56"/>
        </w:rPr>
        <w:t>«</w:t>
      </w:r>
      <w:r w:rsidR="00CF60CB">
        <w:rPr>
          <w:rFonts w:ascii="Garamond" w:hAnsi="Garamond"/>
          <w:b/>
          <w:i/>
          <w:color w:val="1F497D" w:themeColor="text2"/>
          <w:sz w:val="56"/>
          <w:szCs w:val="56"/>
        </w:rPr>
        <w:t>Lo s</w:t>
      </w:r>
      <w:r w:rsidR="006C67EB">
        <w:rPr>
          <w:rFonts w:ascii="Garamond" w:hAnsi="Garamond"/>
          <w:b/>
          <w:i/>
          <w:color w:val="1F497D" w:themeColor="text2"/>
          <w:sz w:val="56"/>
          <w:szCs w:val="56"/>
        </w:rPr>
        <w:t xml:space="preserve">tato di necessità: </w:t>
      </w:r>
      <w:r w:rsidR="00E7485C" w:rsidRPr="007C2BDD">
        <w:rPr>
          <w:rFonts w:ascii="Garamond" w:hAnsi="Garamond"/>
          <w:b/>
          <w:i/>
          <w:color w:val="1F497D" w:themeColor="text2"/>
          <w:sz w:val="56"/>
          <w:szCs w:val="56"/>
        </w:rPr>
        <w:t>tra diritto romano e modernità giuridica</w:t>
      </w:r>
      <w:r w:rsidRPr="007C2BDD">
        <w:rPr>
          <w:rFonts w:ascii="Garamond" w:hAnsi="Garamond"/>
          <w:b/>
          <w:i/>
          <w:color w:val="1F497D" w:themeColor="text2"/>
          <w:sz w:val="56"/>
          <w:szCs w:val="56"/>
        </w:rPr>
        <w:t>»</w:t>
      </w:r>
    </w:p>
    <w:p w14:paraId="3EA9DAFD" w14:textId="154301AA" w:rsidR="00E7485C" w:rsidRPr="00E7485C" w:rsidRDefault="00E7485C" w:rsidP="00E7485C">
      <w:pPr>
        <w:spacing w:after="0"/>
        <w:contextualSpacing/>
        <w:jc w:val="both"/>
        <w:outlineLvl w:val="0"/>
        <w:rPr>
          <w:rFonts w:ascii="Garamond" w:hAnsi="Garamond"/>
          <w:b/>
          <w:color w:val="365F91" w:themeColor="accent1" w:themeShade="BF"/>
          <w:sz w:val="56"/>
          <w:szCs w:val="56"/>
          <w:lang w:val="pt-BR"/>
        </w:rPr>
      </w:pPr>
    </w:p>
    <w:p w14:paraId="19CBBE04" w14:textId="75B49006" w:rsidR="00E42C05" w:rsidRDefault="00E7485C" w:rsidP="00E7485C">
      <w:pPr>
        <w:spacing w:after="0"/>
        <w:contextualSpacing/>
        <w:jc w:val="center"/>
        <w:outlineLvl w:val="0"/>
        <w:rPr>
          <w:rFonts w:ascii="Garamond" w:hAnsi="Garamond"/>
          <w:color w:val="365F91" w:themeColor="accent1" w:themeShade="BF"/>
          <w:sz w:val="40"/>
          <w:szCs w:val="40"/>
          <w:lang w:val="fr-FR"/>
        </w:rPr>
      </w:pPr>
      <w:r w:rsidRPr="007C2BDD">
        <w:rPr>
          <w:rFonts w:ascii="Garamond" w:hAnsi="Garamond"/>
          <w:b/>
          <w:color w:val="365F91" w:themeColor="accent1" w:themeShade="BF"/>
          <w:sz w:val="40"/>
          <w:szCs w:val="40"/>
          <w:lang w:val="fr-FR"/>
        </w:rPr>
        <w:t xml:space="preserve">Jean-François </w:t>
      </w:r>
      <w:proofErr w:type="spellStart"/>
      <w:r w:rsidRPr="007C2BDD">
        <w:rPr>
          <w:rFonts w:ascii="Garamond" w:hAnsi="Garamond"/>
          <w:b/>
          <w:color w:val="365F91" w:themeColor="accent1" w:themeShade="BF"/>
          <w:sz w:val="40"/>
          <w:szCs w:val="40"/>
          <w:lang w:val="fr-FR"/>
        </w:rPr>
        <w:t>Gerkens</w:t>
      </w:r>
      <w:proofErr w:type="spellEnd"/>
      <w:r w:rsidRPr="007C2BDD">
        <w:rPr>
          <w:rFonts w:ascii="Garamond" w:hAnsi="Garamond"/>
          <w:b/>
          <w:color w:val="365F91" w:themeColor="accent1" w:themeShade="BF"/>
          <w:sz w:val="40"/>
          <w:szCs w:val="40"/>
          <w:lang w:val="fr-FR"/>
        </w:rPr>
        <w:t xml:space="preserve"> </w:t>
      </w:r>
      <w:r w:rsidRPr="007C2BDD">
        <w:rPr>
          <w:rFonts w:ascii="Garamond" w:hAnsi="Garamond"/>
          <w:color w:val="365F91" w:themeColor="accent1" w:themeShade="BF"/>
          <w:sz w:val="40"/>
          <w:szCs w:val="40"/>
          <w:lang w:val="fr-FR"/>
        </w:rPr>
        <w:t>(Université de Liège)</w:t>
      </w:r>
    </w:p>
    <w:p w14:paraId="2EA4FCC6" w14:textId="43D263CC" w:rsidR="0070654A" w:rsidRPr="00BD2871" w:rsidRDefault="00BD2871" w:rsidP="0070654A">
      <w:pPr>
        <w:spacing w:after="0"/>
        <w:contextualSpacing/>
        <w:jc w:val="center"/>
        <w:outlineLvl w:val="0"/>
        <w:rPr>
          <w:rFonts w:ascii="Garamond" w:hAnsi="Garamond"/>
          <w:color w:val="365F91" w:themeColor="accent1" w:themeShade="BF"/>
          <w:sz w:val="32"/>
          <w:szCs w:val="32"/>
        </w:rPr>
      </w:pPr>
      <w:r w:rsidRPr="00BD2871">
        <w:rPr>
          <w:rFonts w:ascii="Garamond" w:hAnsi="Garamond"/>
          <w:color w:val="365F91" w:themeColor="accent1" w:themeShade="BF"/>
          <w:sz w:val="32"/>
          <w:szCs w:val="32"/>
        </w:rPr>
        <w:t>Professore ordinario di diritto romano e di diritto comparato</w:t>
      </w:r>
    </w:p>
    <w:p w14:paraId="2B063E7A" w14:textId="02422F16" w:rsidR="0070654A" w:rsidRPr="0070654A" w:rsidRDefault="00BD2871" w:rsidP="0070654A">
      <w:pPr>
        <w:spacing w:after="0"/>
        <w:contextualSpacing/>
        <w:jc w:val="center"/>
        <w:outlineLvl w:val="0"/>
        <w:rPr>
          <w:rFonts w:ascii="Garamond" w:hAnsi="Garamond"/>
          <w:color w:val="365F91" w:themeColor="accent1" w:themeShade="BF"/>
          <w:sz w:val="32"/>
          <w:szCs w:val="32"/>
          <w:lang w:val="fr-FR"/>
        </w:rPr>
      </w:pPr>
      <w:r w:rsidRPr="00CF60CB">
        <w:rPr>
          <w:rFonts w:ascii="Garamond" w:hAnsi="Garamond"/>
          <w:color w:val="365F91" w:themeColor="accent1" w:themeShade="BF"/>
          <w:sz w:val="32"/>
          <w:szCs w:val="32"/>
        </w:rPr>
        <w:t>Direttore del</w:t>
      </w:r>
      <w:r w:rsidR="0070654A" w:rsidRPr="00CF60CB">
        <w:rPr>
          <w:rFonts w:ascii="Garamond" w:hAnsi="Garamond"/>
          <w:color w:val="365F91" w:themeColor="accent1" w:themeShade="BF"/>
          <w:sz w:val="32"/>
          <w:szCs w:val="32"/>
        </w:rPr>
        <w:t>la</w:t>
      </w:r>
      <w:r w:rsidR="0070654A" w:rsidRPr="00BD2871">
        <w:rPr>
          <w:rFonts w:ascii="Garamond" w:hAnsi="Garamond"/>
          <w:color w:val="365F91" w:themeColor="accent1" w:themeShade="BF"/>
          <w:sz w:val="32"/>
          <w:szCs w:val="32"/>
          <w:lang w:val="fr-FR"/>
        </w:rPr>
        <w:t xml:space="preserve"> </w:t>
      </w:r>
      <w:r w:rsidR="0070654A" w:rsidRPr="00BD2871">
        <w:rPr>
          <w:rFonts w:ascii="Garamond" w:hAnsi="Garamond"/>
          <w:i/>
          <w:color w:val="365F91" w:themeColor="accent1" w:themeShade="BF"/>
          <w:sz w:val="32"/>
          <w:szCs w:val="32"/>
          <w:lang w:val="fr-FR"/>
        </w:rPr>
        <w:t>Revue Internationale des Droits de l’Antiquité</w:t>
      </w:r>
    </w:p>
    <w:p w14:paraId="037FF13D" w14:textId="5E5674E5" w:rsidR="0070654A" w:rsidRDefault="0070654A" w:rsidP="00E7485C">
      <w:pPr>
        <w:spacing w:after="0"/>
        <w:contextualSpacing/>
        <w:jc w:val="center"/>
        <w:outlineLvl w:val="0"/>
        <w:rPr>
          <w:rFonts w:ascii="Garamond" w:hAnsi="Garamond"/>
          <w:color w:val="365F91" w:themeColor="accent1" w:themeShade="BF"/>
          <w:sz w:val="40"/>
          <w:szCs w:val="40"/>
          <w:lang w:val="fr-FR"/>
        </w:rPr>
      </w:pPr>
    </w:p>
    <w:p w14:paraId="35CF56D3" w14:textId="2E6B26A4" w:rsidR="0070654A" w:rsidRPr="00F67A93" w:rsidRDefault="0070654A" w:rsidP="00C8506E">
      <w:pPr>
        <w:spacing w:after="0"/>
        <w:contextualSpacing/>
        <w:jc w:val="center"/>
        <w:outlineLvl w:val="0"/>
        <w:rPr>
          <w:rFonts w:ascii="Garamond" w:hAnsi="Garamond"/>
          <w:color w:val="365F91" w:themeColor="accent1" w:themeShade="BF"/>
          <w:sz w:val="36"/>
          <w:szCs w:val="36"/>
        </w:rPr>
      </w:pPr>
      <w:r w:rsidRPr="00F67A93">
        <w:rPr>
          <w:rFonts w:ascii="Garamond" w:hAnsi="Garamond"/>
          <w:b/>
          <w:sz w:val="36"/>
          <w:szCs w:val="36"/>
        </w:rPr>
        <w:t>Introduce</w:t>
      </w:r>
    </w:p>
    <w:p w14:paraId="5FB63891" w14:textId="77777777" w:rsidR="0070654A" w:rsidRPr="0070654A" w:rsidRDefault="0070654A" w:rsidP="00E7485C">
      <w:pPr>
        <w:spacing w:after="0"/>
        <w:contextualSpacing/>
        <w:jc w:val="center"/>
        <w:outlineLvl w:val="0"/>
        <w:rPr>
          <w:rFonts w:ascii="Garamond" w:hAnsi="Garamond"/>
          <w:color w:val="365F91" w:themeColor="accent1" w:themeShade="BF"/>
          <w:sz w:val="32"/>
          <w:szCs w:val="32"/>
        </w:rPr>
      </w:pPr>
    </w:p>
    <w:p w14:paraId="4CB1CC2C" w14:textId="0FEAE99C" w:rsidR="0070654A" w:rsidRPr="00F67A93" w:rsidRDefault="0070654A" w:rsidP="00E7485C">
      <w:pPr>
        <w:spacing w:after="0"/>
        <w:contextualSpacing/>
        <w:jc w:val="center"/>
        <w:outlineLvl w:val="0"/>
        <w:rPr>
          <w:rFonts w:ascii="Garamond" w:hAnsi="Garamond"/>
          <w:b/>
          <w:color w:val="365F91" w:themeColor="accent1" w:themeShade="BF"/>
          <w:sz w:val="40"/>
          <w:szCs w:val="40"/>
          <w:lang w:val="fr-FR"/>
        </w:rPr>
      </w:pPr>
      <w:r w:rsidRPr="00F67A93">
        <w:rPr>
          <w:rFonts w:ascii="Garamond" w:hAnsi="Garamond"/>
          <w:b/>
          <w:color w:val="365F91" w:themeColor="accent1" w:themeShade="BF"/>
          <w:sz w:val="40"/>
          <w:szCs w:val="40"/>
          <w:lang w:val="fr-FR"/>
        </w:rPr>
        <w:t>Patrizia Giunti</w:t>
      </w:r>
    </w:p>
    <w:p w14:paraId="4210ACEF" w14:textId="17EE480F" w:rsidR="0070654A" w:rsidRPr="00F67A93" w:rsidRDefault="0070654A" w:rsidP="00E7485C">
      <w:pPr>
        <w:spacing w:after="0"/>
        <w:contextualSpacing/>
        <w:jc w:val="center"/>
        <w:outlineLvl w:val="0"/>
        <w:rPr>
          <w:rFonts w:ascii="Garamond" w:hAnsi="Garamond"/>
          <w:color w:val="365F91" w:themeColor="accent1" w:themeShade="BF"/>
          <w:sz w:val="32"/>
          <w:szCs w:val="32"/>
        </w:rPr>
      </w:pPr>
      <w:r w:rsidRPr="00F67A93">
        <w:rPr>
          <w:rFonts w:ascii="Garamond" w:hAnsi="Garamond"/>
          <w:color w:val="365F91" w:themeColor="accent1" w:themeShade="BF"/>
          <w:sz w:val="32"/>
          <w:szCs w:val="32"/>
        </w:rPr>
        <w:t>Direttore del Dipartimento di Scienze Giuridiche</w:t>
      </w:r>
    </w:p>
    <w:p w14:paraId="45AC608E" w14:textId="0F9CE05F" w:rsidR="00E42C05" w:rsidRPr="00A404CA" w:rsidRDefault="00F67A93" w:rsidP="00A404CA">
      <w:pPr>
        <w:spacing w:after="0"/>
        <w:contextualSpacing/>
        <w:jc w:val="center"/>
        <w:outlineLvl w:val="0"/>
        <w:rPr>
          <w:rFonts w:ascii="Garamond" w:hAnsi="Garamond"/>
          <w:color w:val="365F91" w:themeColor="accent1" w:themeShade="BF"/>
          <w:sz w:val="32"/>
          <w:szCs w:val="32"/>
        </w:rPr>
      </w:pPr>
      <w:r w:rsidRPr="00F67A93">
        <w:rPr>
          <w:rFonts w:ascii="Garamond" w:hAnsi="Garamond"/>
          <w:color w:val="365F91" w:themeColor="accent1" w:themeShade="BF"/>
          <w:sz w:val="32"/>
          <w:szCs w:val="32"/>
        </w:rPr>
        <w:t>Università degli Studi di Firenze</w:t>
      </w:r>
    </w:p>
    <w:sectPr w:rsidR="00E42C05" w:rsidRPr="00A404CA" w:rsidSect="00D14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9" w:footer="709" w:gutter="0"/>
      <w:pgBorders w:offsetFrom="page">
        <w:top w:val="single" w:sz="48" w:space="24" w:color="4F81BD" w:themeColor="accent1"/>
        <w:left w:val="single" w:sz="48" w:space="24" w:color="4F81BD" w:themeColor="accent1"/>
        <w:bottom w:val="single" w:sz="48" w:space="24" w:color="4F81BD" w:themeColor="accent1"/>
        <w:right w:val="single" w:sz="48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2F346" w14:textId="77777777" w:rsidR="00682030" w:rsidRDefault="00682030" w:rsidP="00DB7C0C">
      <w:pPr>
        <w:spacing w:after="0" w:line="240" w:lineRule="auto"/>
      </w:pPr>
      <w:r>
        <w:separator/>
      </w:r>
    </w:p>
  </w:endnote>
  <w:endnote w:type="continuationSeparator" w:id="0">
    <w:p w14:paraId="637F1EC6" w14:textId="77777777" w:rsidR="00682030" w:rsidRDefault="00682030" w:rsidP="00DB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Semibold-SC700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9FD8E" w14:textId="77777777" w:rsidR="00A404CA" w:rsidRDefault="00A404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5E46A" w14:textId="77777777" w:rsidR="00E42C05" w:rsidRDefault="00E42C05" w:rsidP="00DB7C0C">
    <w:pPr>
      <w:pStyle w:val="TimesNewroman"/>
      <w:rPr>
        <w:sz w:val="22"/>
        <w:szCs w:val="22"/>
      </w:rPr>
    </w:pPr>
  </w:p>
  <w:p w14:paraId="534711FD" w14:textId="4A3CFB36" w:rsidR="00E42C05" w:rsidRPr="00D1483C" w:rsidRDefault="00E42C05" w:rsidP="00D1483C">
    <w:pPr>
      <w:pStyle w:val="TimesNewroman"/>
      <w:spacing w:line="276" w:lineRule="auto"/>
      <w:rPr>
        <w:sz w:val="28"/>
        <w:szCs w:val="28"/>
      </w:rPr>
    </w:pPr>
    <w:r w:rsidRPr="00D1483C">
      <w:rPr>
        <w:sz w:val="28"/>
        <w:szCs w:val="28"/>
      </w:rPr>
      <w:t>Dipartimento di Scienze Giuridiche (DSG)</w:t>
    </w:r>
  </w:p>
  <w:p w14:paraId="3C4ECE33" w14:textId="77777777" w:rsidR="00D1483C" w:rsidRDefault="00E7485C" w:rsidP="00D1483C">
    <w:pPr>
      <w:pStyle w:val="TimesNewroman"/>
      <w:spacing w:line="276" w:lineRule="auto"/>
      <w:rPr>
        <w:sz w:val="28"/>
        <w:szCs w:val="28"/>
      </w:rPr>
    </w:pPr>
    <w:r w:rsidRPr="00D1483C">
      <w:rPr>
        <w:sz w:val="28"/>
        <w:szCs w:val="28"/>
      </w:rPr>
      <w:t xml:space="preserve">Polo delle Scienze Sociali </w:t>
    </w:r>
    <w:r w:rsidR="00D1483C">
      <w:rPr>
        <w:sz w:val="28"/>
        <w:szCs w:val="28"/>
      </w:rPr>
      <w:t>di Firenze</w:t>
    </w:r>
  </w:p>
  <w:p w14:paraId="5E328CA1" w14:textId="76EAAF5E" w:rsidR="00E42C05" w:rsidRPr="00D1483C" w:rsidRDefault="00E42C05" w:rsidP="00D1483C">
    <w:pPr>
      <w:pStyle w:val="TimesNewroman"/>
      <w:spacing w:line="276" w:lineRule="auto"/>
      <w:rPr>
        <w:sz w:val="28"/>
        <w:szCs w:val="28"/>
      </w:rPr>
    </w:pPr>
    <w:r w:rsidRPr="00D1483C">
      <w:rPr>
        <w:sz w:val="28"/>
        <w:szCs w:val="28"/>
      </w:rPr>
      <w:t>Via delle Pandette, 35 – 50127 Firenze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6E998" w14:textId="77777777" w:rsidR="00A404CA" w:rsidRDefault="00A404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26E2E" w14:textId="77777777" w:rsidR="00682030" w:rsidRDefault="00682030" w:rsidP="00DB7C0C">
      <w:pPr>
        <w:spacing w:after="0" w:line="240" w:lineRule="auto"/>
      </w:pPr>
      <w:r>
        <w:separator/>
      </w:r>
    </w:p>
  </w:footnote>
  <w:footnote w:type="continuationSeparator" w:id="0">
    <w:p w14:paraId="320B0211" w14:textId="77777777" w:rsidR="00682030" w:rsidRDefault="00682030" w:rsidP="00DB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D0ABC" w14:textId="77777777" w:rsidR="00A404CA" w:rsidRDefault="00A404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698F7" w14:textId="77777777" w:rsidR="00A404CA" w:rsidRDefault="00A404C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9D3AC" w14:textId="77777777" w:rsidR="00A404CA" w:rsidRDefault="00A404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C0E39"/>
    <w:multiLevelType w:val="hybridMultilevel"/>
    <w:tmpl w:val="7C924B9E"/>
    <w:lvl w:ilvl="0" w:tplc="55225522">
      <w:numFmt w:val="bullet"/>
      <w:lvlText w:val="-"/>
      <w:lvlJc w:val="left"/>
      <w:pPr>
        <w:tabs>
          <w:tab w:val="num" w:pos="6732"/>
        </w:tabs>
        <w:ind w:left="6732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B5"/>
    <w:rsid w:val="00013056"/>
    <w:rsid w:val="00021221"/>
    <w:rsid w:val="00037F06"/>
    <w:rsid w:val="000700EF"/>
    <w:rsid w:val="0008223E"/>
    <w:rsid w:val="000B092D"/>
    <w:rsid w:val="000B095F"/>
    <w:rsid w:val="000C5185"/>
    <w:rsid w:val="000E0A84"/>
    <w:rsid w:val="00127D69"/>
    <w:rsid w:val="001347C8"/>
    <w:rsid w:val="00166C4D"/>
    <w:rsid w:val="001C5D10"/>
    <w:rsid w:val="001D0E91"/>
    <w:rsid w:val="001E7C9D"/>
    <w:rsid w:val="002109C2"/>
    <w:rsid w:val="002B7173"/>
    <w:rsid w:val="002D4399"/>
    <w:rsid w:val="002E5FC3"/>
    <w:rsid w:val="00371DB5"/>
    <w:rsid w:val="003817D6"/>
    <w:rsid w:val="003A5E8E"/>
    <w:rsid w:val="00400F41"/>
    <w:rsid w:val="00404FCE"/>
    <w:rsid w:val="00416F6F"/>
    <w:rsid w:val="00426163"/>
    <w:rsid w:val="0043309C"/>
    <w:rsid w:val="004640FA"/>
    <w:rsid w:val="004D2AF8"/>
    <w:rsid w:val="00532E13"/>
    <w:rsid w:val="005747CB"/>
    <w:rsid w:val="005776DB"/>
    <w:rsid w:val="005D590C"/>
    <w:rsid w:val="005D7AA3"/>
    <w:rsid w:val="005F6089"/>
    <w:rsid w:val="00612CEF"/>
    <w:rsid w:val="00634336"/>
    <w:rsid w:val="0064201B"/>
    <w:rsid w:val="00654890"/>
    <w:rsid w:val="0066105D"/>
    <w:rsid w:val="00676BFF"/>
    <w:rsid w:val="006815BD"/>
    <w:rsid w:val="00682030"/>
    <w:rsid w:val="006A6929"/>
    <w:rsid w:val="006C67EB"/>
    <w:rsid w:val="00704346"/>
    <w:rsid w:val="0070654A"/>
    <w:rsid w:val="007206C5"/>
    <w:rsid w:val="00724611"/>
    <w:rsid w:val="007A6A37"/>
    <w:rsid w:val="007C2BDD"/>
    <w:rsid w:val="007E0581"/>
    <w:rsid w:val="007E1E7F"/>
    <w:rsid w:val="00816DEA"/>
    <w:rsid w:val="00854578"/>
    <w:rsid w:val="00863A6F"/>
    <w:rsid w:val="00890C25"/>
    <w:rsid w:val="008B7AFE"/>
    <w:rsid w:val="00920662"/>
    <w:rsid w:val="00957965"/>
    <w:rsid w:val="00984611"/>
    <w:rsid w:val="00A337DE"/>
    <w:rsid w:val="00A404CA"/>
    <w:rsid w:val="00A809E9"/>
    <w:rsid w:val="00AE0E16"/>
    <w:rsid w:val="00AF74A9"/>
    <w:rsid w:val="00B009E4"/>
    <w:rsid w:val="00B12A0D"/>
    <w:rsid w:val="00B208CF"/>
    <w:rsid w:val="00B23C6C"/>
    <w:rsid w:val="00BA337C"/>
    <w:rsid w:val="00BD2871"/>
    <w:rsid w:val="00C119AB"/>
    <w:rsid w:val="00C55CA2"/>
    <w:rsid w:val="00C720BD"/>
    <w:rsid w:val="00C8506E"/>
    <w:rsid w:val="00CD259D"/>
    <w:rsid w:val="00CF60CB"/>
    <w:rsid w:val="00D1483C"/>
    <w:rsid w:val="00D207F2"/>
    <w:rsid w:val="00D24641"/>
    <w:rsid w:val="00D32B82"/>
    <w:rsid w:val="00D63002"/>
    <w:rsid w:val="00D74888"/>
    <w:rsid w:val="00D85593"/>
    <w:rsid w:val="00DB7C0C"/>
    <w:rsid w:val="00DE1BE1"/>
    <w:rsid w:val="00E21C97"/>
    <w:rsid w:val="00E42C05"/>
    <w:rsid w:val="00E50E81"/>
    <w:rsid w:val="00E7485C"/>
    <w:rsid w:val="00F33974"/>
    <w:rsid w:val="00F40FAE"/>
    <w:rsid w:val="00F47B24"/>
    <w:rsid w:val="00F52BC8"/>
    <w:rsid w:val="00F67A93"/>
    <w:rsid w:val="00F72B96"/>
    <w:rsid w:val="00F83D94"/>
    <w:rsid w:val="00F90BA3"/>
    <w:rsid w:val="00F96867"/>
    <w:rsid w:val="00FA1AB5"/>
    <w:rsid w:val="00FB50D4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429925"/>
  <w15:docId w15:val="{ABDB2E79-38DC-4420-8884-CEACC324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5B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37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1DB5"/>
    <w:rPr>
      <w:rFonts w:ascii="Tahoma" w:hAnsi="Tahoma" w:cs="Tahoma"/>
      <w:sz w:val="16"/>
      <w:szCs w:val="16"/>
    </w:rPr>
  </w:style>
  <w:style w:type="paragraph" w:customStyle="1" w:styleId="TimesNewroman">
    <w:name w:val="Times New roman"/>
    <w:basedOn w:val="Normale"/>
    <w:uiPriority w:val="99"/>
    <w:rsid w:val="00816DEA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B7C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C0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B7C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C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0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ANTONIELLI IVO</dc:creator>
  <cp:lastModifiedBy>Antonella</cp:lastModifiedBy>
  <cp:revision>2</cp:revision>
  <cp:lastPrinted>2018-05-03T10:02:00Z</cp:lastPrinted>
  <dcterms:created xsi:type="dcterms:W3CDTF">2018-05-03T12:33:00Z</dcterms:created>
  <dcterms:modified xsi:type="dcterms:W3CDTF">2018-05-03T12:33:00Z</dcterms:modified>
</cp:coreProperties>
</file>